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ind w:left="0" w:firstLine="0"/>
        <w:jc w:val="left"/>
        <w:rPr>
          <w:rFonts w:hint="eastAsia" w:ascii="微软雅黑" w:hAnsi="微软雅黑" w:eastAsia="微软雅黑" w:cs="微软雅黑"/>
          <w:b w:val="0"/>
          <w:bCs w:val="0"/>
          <w:i w:val="0"/>
          <w:iCs w:val="0"/>
          <w:caps w:val="0"/>
          <w:color w:val="000000"/>
          <w:spacing w:val="0"/>
        </w:rPr>
      </w:pPr>
      <w:bookmarkStart w:id="0" w:name="_GoBack"/>
      <w:r>
        <w:rPr>
          <w:rFonts w:hint="eastAsia" w:ascii="微软雅黑" w:hAnsi="微软雅黑" w:eastAsia="微软雅黑" w:cs="微软雅黑"/>
          <w:b w:val="0"/>
          <w:bCs w:val="0"/>
          <w:i w:val="0"/>
          <w:iCs w:val="0"/>
          <w:caps w:val="0"/>
          <w:color w:val="000000"/>
          <w:spacing w:val="0"/>
          <w:bdr w:val="none" w:color="auto" w:sz="0" w:space="0"/>
          <w:shd w:val="clear" w:fill="FFFFFF"/>
        </w:rPr>
        <w:t>中央党的建设工作领导小组召开会议 研究部署党纪学习教育工作</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中央党的建设工作领导小组召开会议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研究部署党纪学习教育工作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shd w:val="clear" w:fill="FFFFFF"/>
        </w:rPr>
        <w:t>蔡奇主持并讲话 李希出席并讲话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央党的建设工作领导小组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会议指出，经党中央同意，自2024年4月至7月在全党开展党纪学习教育。这次党纪学习教育，是加强党的纪律建设、推动全面从严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李干杰、李书磊、姜信治出席会议。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中央党的建设工作领导小组成员等参加会议。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TI0ZTVmNGZlZGY5ZjUyOWI3ZmE5NjY1ZTljMDIifQ=="/>
  </w:docVars>
  <w:rsids>
    <w:rsidRoot w:val="38A21321"/>
    <w:rsid w:val="38A2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2024-05-29T01:49:00Z</dcterms:created>
  <dc:creator>雄心万丈</dc:creator>
  <cp:lastModifiedBy>雄心万丈</cp:lastModifiedBy>
  <dcterms:modified xsi:type="dcterms:W3CDTF">2024-05-29T01:49:16Z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ACE2FA9E5A2D4DDF88379326F210E185_11</vt:lpwstr>
  </property>
</Properties>
</file>